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www.hmrn.ru</w:t>
      </w:r>
      <w:proofErr w:type="spellEnd"/>
      <w:r w:rsidRPr="009B68DE">
        <w:rPr>
          <w:rFonts w:ascii="Times New Roman" w:eastAsia="Calibri" w:hAnsi="Times New Roman" w:cs="Times New Roman"/>
          <w:sz w:val="28"/>
          <w:szCs w:val="28"/>
        </w:rPr>
        <w:t xml:space="preserve"> (далее – официальный сайт);</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3E0F0D"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региональной информационной системе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3E0F0D"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Информация о муниципальной услуге также размещается в форме информационных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(текстовых)</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материалов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информационном</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стенде</w:t>
      </w:r>
    </w:p>
    <w:p w:rsidR="003E0F0D" w:rsidRPr="009B68DE" w:rsidRDefault="003E0F0D" w:rsidP="003E0F0D">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месте предоставления муниципальной услуги.</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В случае устного обращения (лично или по телефону) заявителя специалист, ответственный за предоставление муниципальной услуги, работник МФЦ </w:t>
      </w:r>
      <w:r>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и МФЦ, указанным в пунктах 3, 4</w:t>
      </w:r>
      <w:r>
        <w:rPr>
          <w:rFonts w:ascii="Times New Roman" w:eastAsia="Calibri" w:hAnsi="Times New Roman" w:cs="Times New Roman"/>
          <w:sz w:val="28"/>
          <w:szCs w:val="28"/>
        </w:rPr>
        <w:t>, 5</w:t>
      </w:r>
      <w:r w:rsidRPr="009B68DE">
        <w:rPr>
          <w:rFonts w:ascii="Times New Roman" w:eastAsia="Calibri" w:hAnsi="Times New Roman" w:cs="Times New Roman"/>
          <w:sz w:val="28"/>
          <w:szCs w:val="28"/>
        </w:rPr>
        <w:t xml:space="preserve"> настоящего административного регламента, продолжительностью не более 15 минут.</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3E0F0D" w:rsidRPr="009B68DE" w:rsidRDefault="003E0F0D" w:rsidP="003E0F0D">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3E0F0D" w:rsidRPr="009B68DE" w:rsidRDefault="003E0F0D" w:rsidP="003E0F0D">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района или департаменте.</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6 настоящего административного регламента.</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3E0F0D" w:rsidRPr="009B68DE" w:rsidRDefault="003E0F0D" w:rsidP="003E0F0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E0F0D"/>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0F0D"/>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072"/>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2018-04-13T04:25:00Z</dcterms:created>
  <dcterms:modified xsi:type="dcterms:W3CDTF">2018-04-13T04:25:00Z</dcterms:modified>
</cp:coreProperties>
</file>